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2F5F0"/>
  <w:body>
    <w:tbl>
      <w:tblPr>
        <w:tblStyle w:val="9"/>
        <w:tblW w:w="9826" w:type="dxa"/>
        <w:tblInd w:w="0" w:type="dxa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0"/>
        <w:gridCol w:w="7326"/>
        <w:gridCol w:w="2200"/>
      </w:tblGrid>
      <w:tr w14:paraId="093D6739">
        <w:tc>
          <w:tcPr>
            <w:tcW w:w="300" w:type="dxa"/>
            <w:tcMar>
              <w:left w:w="0" w:type="dxa"/>
              <w:right w:w="0" w:type="dxa"/>
            </w:tcMar>
            <w:vAlign w:val="center"/>
          </w:tcPr>
          <w:p w14:paraId="32113684">
            <w:pPr>
              <w:spacing w:before="0" w:after="0"/>
            </w:pPr>
            <w:r>
              <w:drawing>
                <wp:inline distT="0" distB="0" distL="0" distR="0">
                  <wp:extent cx="85725" cy="3429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6" w:type="dxa"/>
            <w:tcMar>
              <w:left w:w="200" w:type="dxa"/>
            </w:tcMar>
            <w:vAlign w:val="center"/>
          </w:tcPr>
          <w:p w14:paraId="18F8C70F">
            <w:pPr>
              <w:spacing w:before="0" w:after="0" w:line="240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48"/>
                <w:szCs w:val="48"/>
              </w:rPr>
              <w:t>Zählt das als Arbeitszeit?</w:t>
            </w:r>
          </w:p>
        </w:tc>
        <w:tc>
          <w:tcPr>
            <w:tcW w:w="2200" w:type="dxa"/>
            <w:tcMar>
              <w:right w:w="0" w:type="dxa"/>
            </w:tcMar>
            <w:vAlign w:val="center"/>
          </w:tcPr>
          <w:p w14:paraId="52D1BF3E">
            <w:pPr>
              <w:spacing w:before="0" w:after="0"/>
              <w:jc w:val="right"/>
            </w:pPr>
            <w:r>
              <w:drawing>
                <wp:inline distT="0" distB="0" distL="0" distR="0">
                  <wp:extent cx="838200" cy="352425"/>
                  <wp:effectExtent l="0" t="0" r="0" b="0"/>
                  <wp:docPr id="2" name="Picture 2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C5A80">
      <w:pPr>
        <w:spacing w:before="260" w:after="100" w:line="264" w:lineRule="auto"/>
      </w:pPr>
      <w:r>
        <w:rPr>
          <w:rFonts w:ascii="Poppins" w:hAnsi="Poppins" w:eastAsia="Poppins" w:cs="Poppins"/>
          <w:b/>
          <w:bCs/>
          <w:color w:val="648CFF"/>
          <w:sz w:val="20"/>
          <w:szCs w:val="20"/>
        </w:rPr>
        <w:t>Eine einfache Entscheidungshilfe</w:t>
      </w:r>
    </w:p>
    <w:p w14:paraId="341D5042">
      <w:pPr>
        <w:spacing w:before="0" w:after="220" w:line="290" w:lineRule="auto"/>
      </w:pPr>
      <w:r>
        <w:rPr>
          <w:rFonts w:ascii="Poppins" w:hAnsi="Poppins" w:eastAsia="Poppins" w:cs="Poppins"/>
          <w:color w:val="3A3A3A"/>
          <w:sz w:val="19"/>
          <w:szCs w:val="19"/>
        </w:rPr>
        <w:t>Im Arbeitsalltag ist nicht immer sofort klar, ob eine Tätigkeit als Arbeitszeit gilt. Besonders häufig betrifft das Fahrten, Reisezeiten, Pausen, Vorbereitungen und mobile Arbeit. Bei Grenzfällen hilft eine schrittweise Prüfung.</w:t>
      </w:r>
    </w:p>
    <w:tbl>
      <w:tblPr>
        <w:tblStyle w:val="9"/>
        <w:tblW w:w="9826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4250"/>
        <w:gridCol w:w="4676"/>
      </w:tblGrid>
      <w:tr w14:paraId="2B8221BC">
        <w:trPr>
          <w:cantSplit/>
        </w:trPr>
        <w:tc>
          <w:tcPr>
            <w:tcW w:w="900" w:type="dxa"/>
            <w:shd w:val="clear" w:color="auto" w:fill="FFFFFF"/>
            <w:tcMar>
              <w:top w:w="170" w:type="dxa"/>
              <w:left w:w="280" w:type="dxa"/>
              <w:bottom w:w="170" w:type="dxa"/>
              <w:right w:w="0" w:type="dxa"/>
            </w:tcMar>
            <w:vAlign w:val="center"/>
          </w:tcPr>
          <w:p w14:paraId="421B4A6F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  <w:shd w:val="clear" w:color="auto" w:fill="FFFFFF"/>
            <w:tcMar>
              <w:top w:w="170" w:type="dxa"/>
              <w:left w:w="120" w:type="dxa"/>
              <w:bottom w:w="170" w:type="dxa"/>
              <w:right w:w="200" w:type="dxa"/>
            </w:tcMar>
            <w:vAlign w:val="center"/>
          </w:tcPr>
          <w:p w14:paraId="5E2DF6AC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1: Hängt die Tätigkeit direkt mit der beruflichen Arbeit zusammen?</w:t>
            </w:r>
          </w:p>
        </w:tc>
        <w:tc>
          <w:tcPr>
            <w:tcW w:w="4676" w:type="dxa"/>
            <w:shd w:val="clear" w:color="auto" w:fill="FFFFFF"/>
            <w:tcMar>
              <w:top w:w="170" w:type="dxa"/>
              <w:left w:w="0" w:type="dxa"/>
              <w:bottom w:w="170" w:type="dxa"/>
              <w:right w:w="240" w:type="dxa"/>
            </w:tcMar>
            <w:vAlign w:val="center"/>
          </w:tcPr>
          <w:tbl>
            <w:tblPr>
              <w:tblStyle w:val="9"/>
              <w:tblW w:w="4436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none" w:color="FFFFFF" w:sz="0" w:space="0"/>
                <w:insideV w:val="none" w:color="FFFFFF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150"/>
              <w:gridCol w:w="3286"/>
            </w:tblGrid>
            <w:tr w14:paraId="477B8694">
              <w:tc>
                <w:tcPr>
                  <w:tcW w:w="11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7501E9F3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</w:tcPr>
                <w:p w14:paraId="723BF4AB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In der Regel handelt es sich nicht um Arbeitszeit.</w:t>
                  </w:r>
                </w:p>
              </w:tc>
            </w:tr>
            <w:tr w14:paraId="36887154">
              <w:tc>
                <w:tcPr>
                  <w:tcW w:w="1150" w:type="dxa"/>
                  <w:tcMar>
                    <w:top w:w="11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51FF6733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110" w:type="dxa"/>
                    <w:left w:w="60" w:type="dxa"/>
                    <w:bottom w:w="0" w:type="dxa"/>
                    <w:right w:w="0" w:type="dxa"/>
                  </w:tcMar>
                </w:tcPr>
                <w:p w14:paraId="22DF2AD7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Prüfen Sie den nächsten Schritt.</w:t>
                  </w:r>
                </w:p>
              </w:tc>
            </w:tr>
          </w:tbl>
          <w:p w14:paraId="763C55BA"/>
        </w:tc>
      </w:tr>
    </w:tbl>
    <w:p w14:paraId="63854938">
      <w:pPr>
        <w:spacing w:before="50" w:after="50"/>
        <w:jc w:val="center"/>
      </w:pPr>
      <w:r>
        <w:drawing>
          <wp:inline distT="0" distB="0" distL="0" distR="0">
            <wp:extent cx="123825" cy="1238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9826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4250"/>
        <w:gridCol w:w="4676"/>
      </w:tblGrid>
      <w:tr w14:paraId="489E84FC">
        <w:trPr>
          <w:cantSplit/>
        </w:trPr>
        <w:tc>
          <w:tcPr>
            <w:tcW w:w="900" w:type="dxa"/>
            <w:shd w:val="clear" w:color="auto" w:fill="FFFFFF"/>
            <w:tcMar>
              <w:top w:w="170" w:type="dxa"/>
              <w:left w:w="280" w:type="dxa"/>
              <w:bottom w:w="170" w:type="dxa"/>
              <w:right w:w="0" w:type="dxa"/>
            </w:tcMar>
            <w:vAlign w:val="center"/>
          </w:tcPr>
          <w:p w14:paraId="625E50E4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  <w:shd w:val="clear" w:color="auto" w:fill="FFFFFF"/>
            <w:tcMar>
              <w:top w:w="170" w:type="dxa"/>
              <w:left w:w="120" w:type="dxa"/>
              <w:bottom w:w="170" w:type="dxa"/>
              <w:right w:w="200" w:type="dxa"/>
            </w:tcMar>
            <w:vAlign w:val="center"/>
          </w:tcPr>
          <w:p w14:paraId="7C9266F5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2: Ist die Tätigkeit angeordnet, erforderlich oder Teil der Arbeitsleistung?</w:t>
            </w:r>
          </w:p>
        </w:tc>
        <w:tc>
          <w:tcPr>
            <w:tcW w:w="4676" w:type="dxa"/>
            <w:shd w:val="clear" w:color="auto" w:fill="FFFFFF"/>
            <w:tcMar>
              <w:top w:w="170" w:type="dxa"/>
              <w:left w:w="0" w:type="dxa"/>
              <w:bottom w:w="170" w:type="dxa"/>
              <w:right w:w="240" w:type="dxa"/>
            </w:tcMar>
            <w:vAlign w:val="center"/>
          </w:tcPr>
          <w:tbl>
            <w:tblPr>
              <w:tblStyle w:val="9"/>
              <w:tblW w:w="4436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none" w:color="FFFFFF" w:sz="0" w:space="0"/>
                <w:insideV w:val="none" w:color="FFFFFF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150"/>
              <w:gridCol w:w="3286"/>
            </w:tblGrid>
            <w:tr w14:paraId="27097AE1">
              <w:tc>
                <w:tcPr>
                  <w:tcW w:w="11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7998222C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</w:tcPr>
                <w:p w14:paraId="7B4498C3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Die Zeit ist wahrscheinlich arbeitszeitrelevant.</w:t>
                  </w:r>
                </w:p>
              </w:tc>
            </w:tr>
            <w:tr w14:paraId="38223F9A">
              <w:tc>
                <w:tcPr>
                  <w:tcW w:w="1150" w:type="dxa"/>
                  <w:tcMar>
                    <w:top w:w="11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135E2B78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110" w:type="dxa"/>
                    <w:left w:w="60" w:type="dxa"/>
                    <w:bottom w:w="0" w:type="dxa"/>
                    <w:right w:w="0" w:type="dxa"/>
                  </w:tcMar>
                </w:tcPr>
                <w:p w14:paraId="6EC726DC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Der konkrete Einzelfall muss geprüft werden.</w:t>
                  </w:r>
                </w:p>
              </w:tc>
            </w:tr>
          </w:tbl>
          <w:p w14:paraId="14D99631"/>
        </w:tc>
      </w:tr>
    </w:tbl>
    <w:p w14:paraId="4124A6D0">
      <w:pPr>
        <w:spacing w:before="50" w:after="50"/>
        <w:jc w:val="center"/>
      </w:pPr>
      <w:r>
        <w:drawing>
          <wp:inline distT="0" distB="0" distL="0" distR="0">
            <wp:extent cx="123825" cy="12382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9826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4250"/>
        <w:gridCol w:w="4676"/>
      </w:tblGrid>
      <w:tr w14:paraId="22DD2D84">
        <w:trPr>
          <w:cantSplit/>
        </w:trPr>
        <w:tc>
          <w:tcPr>
            <w:tcW w:w="900" w:type="dxa"/>
            <w:shd w:val="clear" w:color="auto" w:fill="FFFFFF"/>
            <w:tcMar>
              <w:top w:w="170" w:type="dxa"/>
              <w:left w:w="280" w:type="dxa"/>
              <w:bottom w:w="170" w:type="dxa"/>
              <w:right w:w="0" w:type="dxa"/>
            </w:tcMar>
            <w:vAlign w:val="center"/>
          </w:tcPr>
          <w:p w14:paraId="4018B9D9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  <w:shd w:val="clear" w:color="auto" w:fill="FFFFFF"/>
            <w:tcMar>
              <w:top w:w="170" w:type="dxa"/>
              <w:left w:w="120" w:type="dxa"/>
              <w:bottom w:w="170" w:type="dxa"/>
              <w:right w:w="200" w:type="dxa"/>
            </w:tcMar>
            <w:vAlign w:val="center"/>
          </w:tcPr>
          <w:p w14:paraId="39575842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3: Können die Beschäftigten frei über die Zeit verfügen?</w:t>
            </w:r>
          </w:p>
        </w:tc>
        <w:tc>
          <w:tcPr>
            <w:tcW w:w="4676" w:type="dxa"/>
            <w:shd w:val="clear" w:color="auto" w:fill="FFFFFF"/>
            <w:tcMar>
              <w:top w:w="170" w:type="dxa"/>
              <w:left w:w="0" w:type="dxa"/>
              <w:bottom w:w="170" w:type="dxa"/>
              <w:right w:w="240" w:type="dxa"/>
            </w:tcMar>
            <w:vAlign w:val="center"/>
          </w:tcPr>
          <w:tbl>
            <w:tblPr>
              <w:tblStyle w:val="9"/>
              <w:tblW w:w="4436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none" w:color="FFFFFF" w:sz="0" w:space="0"/>
                <w:insideV w:val="none" w:color="FFFFFF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150"/>
              <w:gridCol w:w="3286"/>
            </w:tblGrid>
            <w:tr w14:paraId="623568DA">
              <w:tc>
                <w:tcPr>
                  <w:tcW w:w="11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05F3CC86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</w:tcPr>
                <w:p w14:paraId="469734C1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Handelt es sich um eine echte Pause, Freizeit oder eine private Erledigung, zählt die Zeit in der Regel nicht als Arbeitszeit.</w:t>
                  </w:r>
                </w:p>
              </w:tc>
            </w:tr>
            <w:tr w14:paraId="6AADE3A7">
              <w:tc>
                <w:tcPr>
                  <w:tcW w:w="1150" w:type="dxa"/>
                  <w:tcMar>
                    <w:top w:w="11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59D171F3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1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110" w:type="dxa"/>
                    <w:left w:w="60" w:type="dxa"/>
                    <w:bottom w:w="0" w:type="dxa"/>
                    <w:right w:w="0" w:type="dxa"/>
                  </w:tcMar>
                </w:tcPr>
                <w:p w14:paraId="12B68C50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Bestimmt der Arbeitgeber maßgeblich über die Zeit, spricht dies eher für Arbeitszeit.</w:t>
                  </w:r>
                </w:p>
              </w:tc>
            </w:tr>
          </w:tbl>
          <w:p w14:paraId="119F9394"/>
        </w:tc>
      </w:tr>
    </w:tbl>
    <w:p w14:paraId="5CDBF02F">
      <w:pPr>
        <w:spacing w:before="50" w:after="50"/>
        <w:jc w:val="center"/>
      </w:pPr>
      <w:r>
        <w:drawing>
          <wp:inline distT="0" distB="0" distL="0" distR="0">
            <wp:extent cx="123825" cy="1238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9826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4350"/>
        <w:gridCol w:w="4576"/>
      </w:tblGrid>
      <w:tr w14:paraId="7A2772EC">
        <w:trPr>
          <w:cantSplit/>
        </w:trPr>
        <w:tc>
          <w:tcPr>
            <w:tcW w:w="900" w:type="dxa"/>
            <w:shd w:val="clear" w:color="auto" w:fill="FFFFFF"/>
            <w:tcMar>
              <w:top w:w="180" w:type="dxa"/>
              <w:left w:w="280" w:type="dxa"/>
              <w:bottom w:w="40" w:type="dxa"/>
              <w:right w:w="0" w:type="dxa"/>
            </w:tcMar>
            <w:vAlign w:val="center"/>
          </w:tcPr>
          <w:p w14:paraId="70E5B357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6" w:type="dxa"/>
            <w:gridSpan w:val="2"/>
            <w:shd w:val="clear" w:color="auto" w:fill="FFFFFF"/>
            <w:tcMar>
              <w:top w:w="180" w:type="dxa"/>
              <w:left w:w="120" w:type="dxa"/>
              <w:bottom w:w="40" w:type="dxa"/>
              <w:right w:w="200" w:type="dxa"/>
            </w:tcMar>
            <w:vAlign w:val="center"/>
          </w:tcPr>
          <w:p w14:paraId="07C7B9BC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4: Handelt es sich um eine Fahrt oder Reise? Prüfen Sie:</w:t>
            </w:r>
          </w:p>
        </w:tc>
      </w:tr>
      <w:tr w14:paraId="342539CD">
        <w:trPr>
          <w:cantSplit/>
        </w:trPr>
        <w:tc>
          <w:tcPr>
            <w:tcW w:w="900" w:type="dxa"/>
            <w:shd w:val="clear" w:color="auto" w:fill="FFFFFF"/>
            <w:tcMar>
              <w:top w:w="60" w:type="dxa"/>
              <w:left w:w="0" w:type="dxa"/>
              <w:bottom w:w="140" w:type="dxa"/>
              <w:right w:w="0" w:type="dxa"/>
            </w:tcMar>
            <w:vAlign w:val="top"/>
          </w:tcPr>
          <w:p w14:paraId="773C168A">
            <w:pPr>
              <w:spacing w:before="0" w:after="0" w:line="264" w:lineRule="auto"/>
            </w:pPr>
          </w:p>
        </w:tc>
        <w:tc>
          <w:tcPr>
            <w:tcW w:w="4350" w:type="dxa"/>
            <w:shd w:val="clear" w:color="auto" w:fill="FFFFFF"/>
            <w:tcMar>
              <w:top w:w="60" w:type="dxa"/>
              <w:left w:w="120" w:type="dxa"/>
              <w:bottom w:w="140" w:type="dxa"/>
              <w:right w:w="200" w:type="dxa"/>
            </w:tcMar>
            <w:vAlign w:val="top"/>
          </w:tcPr>
          <w:p w14:paraId="64BB7A97">
            <w:pPr>
              <w:pStyle w:val="17"/>
              <w:numPr>
                <w:ilvl w:val="0"/>
                <w:numId w:val="1"/>
              </w:numPr>
              <w:spacing w:after="9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Ist es der gewöhnliche Weg zum vereinbarten Arbeitsort?</w:t>
            </w:r>
          </w:p>
          <w:p w14:paraId="4C8A4FAD">
            <w:pPr>
              <w:pStyle w:val="17"/>
              <w:numPr>
                <w:ilvl w:val="0"/>
                <w:numId w:val="1"/>
              </w:numPr>
              <w:spacing w:after="9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Fährt die Person zwischen zwei Einsatzorten?</w:t>
            </w:r>
          </w:p>
          <w:p w14:paraId="059A70B5">
            <w:pPr>
              <w:pStyle w:val="17"/>
              <w:numPr>
                <w:ilvl w:val="0"/>
                <w:numId w:val="1"/>
              </w:numPr>
              <w:spacing w:after="9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Erledigt sie während der Reise Arbeitsaufgaben?</w:t>
            </w:r>
          </w:p>
        </w:tc>
        <w:tc>
          <w:tcPr>
            <w:tcW w:w="4576" w:type="dxa"/>
            <w:shd w:val="clear" w:color="auto" w:fill="FFFFFF"/>
            <w:tcMar>
              <w:top w:w="60" w:type="dxa"/>
              <w:left w:w="0" w:type="dxa"/>
              <w:bottom w:w="140" w:type="dxa"/>
              <w:right w:w="240" w:type="dxa"/>
            </w:tcMar>
            <w:vAlign w:val="top"/>
          </w:tcPr>
          <w:p w14:paraId="1B23CD78">
            <w:pPr>
              <w:pStyle w:val="17"/>
              <w:numPr>
                <w:ilvl w:val="0"/>
                <w:numId w:val="1"/>
              </w:numPr>
              <w:spacing w:after="9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Erfolgt die Fahrt im Auftrag des Arbeitgebers?</w:t>
            </w:r>
          </w:p>
          <w:p w14:paraId="749825C3">
            <w:pPr>
              <w:pStyle w:val="17"/>
              <w:numPr>
                <w:ilvl w:val="0"/>
                <w:numId w:val="1"/>
              </w:numPr>
              <w:spacing w:after="9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Muss sie selbst ein Fahrzeug lenken?</w:t>
            </w:r>
          </w:p>
        </w:tc>
      </w:tr>
    </w:tbl>
    <w:p w14:paraId="34BCCEA6">
      <w:pPr>
        <w:spacing w:before="50" w:after="50"/>
        <w:jc w:val="center"/>
      </w:pPr>
      <w:r>
        <w:drawing>
          <wp:inline distT="0" distB="0" distL="0" distR="0">
            <wp:extent cx="123825" cy="1238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9826" w:type="dxa"/>
        <w:tblInd w:w="0" w:type="dxa"/>
        <w:tblBorders>
          <w:top w:val="single" w:color="111111" w:sz="12" w:space="0"/>
          <w:left w:val="single" w:color="111111" w:sz="12" w:space="0"/>
          <w:bottom w:val="single" w:color="111111" w:sz="12" w:space="0"/>
          <w:right w:val="single" w:color="111111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4250"/>
        <w:gridCol w:w="4676"/>
      </w:tblGrid>
      <w:tr w14:paraId="45EF8FA8">
        <w:trPr>
          <w:cantSplit/>
        </w:trPr>
        <w:tc>
          <w:tcPr>
            <w:tcW w:w="900" w:type="dxa"/>
            <w:shd w:val="clear" w:color="auto" w:fill="FFFFFF"/>
            <w:tcMar>
              <w:top w:w="170" w:type="dxa"/>
              <w:left w:w="280" w:type="dxa"/>
              <w:bottom w:w="170" w:type="dxa"/>
              <w:right w:w="0" w:type="dxa"/>
            </w:tcMar>
            <w:vAlign w:val="center"/>
          </w:tcPr>
          <w:p w14:paraId="6C141EE2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0" w:type="dxa"/>
            <w:shd w:val="clear" w:color="auto" w:fill="FFFFFF"/>
            <w:tcMar>
              <w:top w:w="170" w:type="dxa"/>
              <w:left w:w="120" w:type="dxa"/>
              <w:bottom w:w="170" w:type="dxa"/>
              <w:right w:w="200" w:type="dxa"/>
            </w:tcMar>
            <w:vAlign w:val="center"/>
          </w:tcPr>
          <w:p w14:paraId="140D761E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5: Überschreitet die Arbeitszeit das vereinbarte Ausmaß?</w:t>
            </w:r>
          </w:p>
        </w:tc>
        <w:tc>
          <w:tcPr>
            <w:tcW w:w="4676" w:type="dxa"/>
            <w:shd w:val="clear" w:color="auto" w:fill="FFFFFF"/>
            <w:tcMar>
              <w:top w:w="170" w:type="dxa"/>
              <w:left w:w="0" w:type="dxa"/>
              <w:bottom w:w="170" w:type="dxa"/>
              <w:right w:w="240" w:type="dxa"/>
            </w:tcMar>
            <w:vAlign w:val="center"/>
          </w:tcPr>
          <w:tbl>
            <w:tblPr>
              <w:tblStyle w:val="9"/>
              <w:tblW w:w="4436" w:type="dxa"/>
              <w:tblInd w:w="0" w:type="dxa"/>
              <w:tblBorders>
                <w:top w:val="none" w:color="FFFFFF" w:sz="0" w:space="0"/>
                <w:left w:val="none" w:color="FFFFFF" w:sz="0" w:space="0"/>
                <w:bottom w:val="none" w:color="FFFFFF" w:sz="0" w:space="0"/>
                <w:right w:val="none" w:color="FFFFFF" w:sz="0" w:space="0"/>
                <w:insideH w:val="none" w:color="FFFFFF" w:sz="0" w:space="0"/>
                <w:insideV w:val="none" w:color="FFFFFF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150"/>
              <w:gridCol w:w="3286"/>
            </w:tblGrid>
            <w:tr w14:paraId="769F5C3D">
              <w:tc>
                <w:tcPr>
                  <w:tcW w:w="115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26F176E6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0" w:type="dxa"/>
                    <w:left w:w="60" w:type="dxa"/>
                    <w:bottom w:w="0" w:type="dxa"/>
                    <w:right w:w="0" w:type="dxa"/>
                  </w:tcMar>
                </w:tcPr>
                <w:p w14:paraId="3317290A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Prüfen Sie, ob Mehrarbeit oder Überstunden vorliegen.</w:t>
                  </w:r>
                </w:p>
              </w:tc>
            </w:tr>
            <w:tr w14:paraId="5402707D">
              <w:tc>
                <w:tcPr>
                  <w:tcW w:w="1150" w:type="dxa"/>
                  <w:tcMar>
                    <w:top w:w="110" w:type="dxa"/>
                    <w:left w:w="0" w:type="dxa"/>
                    <w:bottom w:w="0" w:type="dxa"/>
                    <w:right w:w="0" w:type="dxa"/>
                  </w:tcMar>
                  <w:vAlign w:val="top"/>
                </w:tcPr>
                <w:p w14:paraId="1D34DDB6">
                  <w:pPr>
                    <w:spacing w:before="20" w:after="0"/>
                  </w:pPr>
                  <w:r>
                    <w:drawing>
                      <wp:inline distT="0" distB="0" distL="0" distR="0">
                        <wp:extent cx="495300" cy="190500"/>
                        <wp:effectExtent l="0" t="0" r="0" b="0"/>
                        <wp:docPr id="19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86" w:type="dxa"/>
                  <w:tcMar>
                    <w:top w:w="110" w:type="dxa"/>
                    <w:left w:w="60" w:type="dxa"/>
                    <w:bottom w:w="0" w:type="dxa"/>
                    <w:right w:w="0" w:type="dxa"/>
                  </w:tcMar>
                </w:tcPr>
                <w:p w14:paraId="0499953F">
                  <w:pPr>
                    <w:spacing w:before="0" w:after="0" w:line="264" w:lineRule="auto"/>
                  </w:pPr>
                  <w:r>
                    <w:rPr>
                      <w:rFonts w:ascii="Poppins" w:hAnsi="Poppins" w:eastAsia="Poppins" w:cs="Poppins"/>
                      <w:color w:val="3A3A3A"/>
                      <w:sz w:val="19"/>
                      <w:szCs w:val="19"/>
                    </w:rPr>
                    <w:t>Die Tätigkeit kann innerhalb der regulären Arbeitszeit liegen.</w:t>
                  </w:r>
                </w:p>
              </w:tc>
            </w:tr>
          </w:tbl>
          <w:p w14:paraId="456D6F31"/>
        </w:tc>
      </w:tr>
    </w:tbl>
    <w:p w14:paraId="471706B2">
      <w:pPr>
        <w:spacing w:before="50" w:after="50"/>
        <w:jc w:val="center"/>
      </w:pPr>
      <w:r>
        <w:drawing>
          <wp:inline distT="0" distB="0" distL="0" distR="0">
            <wp:extent cx="123825" cy="1238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9"/>
        <w:tblW w:w="9826" w:type="dxa"/>
        <w:tblInd w:w="0" w:type="dxa"/>
        <w:tblBorders>
          <w:top w:val="single" w:color="648CFF" w:sz="12" w:space="0"/>
          <w:left w:val="single" w:color="648CFF" w:sz="12" w:space="0"/>
          <w:bottom w:val="single" w:color="648CFF" w:sz="12" w:space="0"/>
          <w:right w:val="single" w:color="648CFF" w:sz="12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8926"/>
      </w:tblGrid>
      <w:tr w14:paraId="6D0D1F8F">
        <w:trPr>
          <w:cantSplit/>
        </w:trPr>
        <w:tc>
          <w:tcPr>
            <w:tcW w:w="900" w:type="dxa"/>
            <w:shd w:val="clear" w:color="auto" w:fill="FFFFFF"/>
            <w:tcMar>
              <w:top w:w="200" w:type="dxa"/>
              <w:left w:w="280" w:type="dxa"/>
              <w:bottom w:w="200" w:type="dxa"/>
              <w:right w:w="0" w:type="dxa"/>
            </w:tcMar>
          </w:tcPr>
          <w:p w14:paraId="754ABCE0">
            <w:pPr>
              <w:spacing w:before="0" w:after="0"/>
            </w:pPr>
            <w:r>
              <w:drawing>
                <wp:inline distT="0" distB="0" distL="0" distR="0">
                  <wp:extent cx="266700" cy="26670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26" w:type="dxa"/>
            <w:shd w:val="clear" w:color="auto" w:fill="FFFFFF"/>
            <w:tcMar>
              <w:top w:w="200" w:type="dxa"/>
              <w:left w:w="120" w:type="dxa"/>
              <w:bottom w:w="200" w:type="dxa"/>
              <w:right w:w="400" w:type="dxa"/>
            </w:tcMar>
          </w:tcPr>
          <w:p w14:paraId="36305EA7">
            <w:pPr>
              <w:spacing w:before="0" w:after="80" w:line="264" w:lineRule="auto"/>
            </w:pPr>
            <w:r>
              <w:rPr>
                <w:rFonts w:ascii="Poppins" w:hAnsi="Poppins" w:eastAsia="Poppins" w:cs="Poppins"/>
                <w:b/>
                <w:bCs/>
                <w:color w:val="111111"/>
                <w:sz w:val="20"/>
                <w:szCs w:val="20"/>
              </w:rPr>
              <w:t>Schritt 6: Wie wird die Zeit dokumentiert?</w:t>
            </w:r>
          </w:p>
          <w:p w14:paraId="1E56D6C8">
            <w:pPr>
              <w:spacing w:before="0" w:after="0" w:line="264" w:lineRule="auto"/>
            </w:pPr>
            <w:r>
              <w:rPr>
                <w:rFonts w:ascii="Poppins" w:hAnsi="Poppins" w:eastAsia="Poppins" w:cs="Poppins"/>
                <w:color w:val="3A3A3A"/>
                <w:sz w:val="19"/>
                <w:szCs w:val="19"/>
              </w:rPr>
              <w:t>Ist die Tätigkeit arbeitszeitrelevant, sollte sie im betrieblichen System einheitlich erfasst werden. Für häufige Grenzfälle empfiehlt sich eine schriftliche interne Regelung.</w:t>
            </w:r>
          </w:p>
        </w:tc>
      </w:tr>
    </w:tbl>
    <w:p w14:paraId="2C705FF6"/>
    <w:sectPr>
      <w:headerReference r:id="rId3" w:type="default"/>
      <w:footerReference r:id="rId4" w:type="default"/>
      <w:pgSz w:w="11906" w:h="16838"/>
      <w:pgMar w:top="780" w:right="1040" w:bottom="900" w:left="1040" w:header="708" w:footer="50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Poppins">
    <w:panose1 w:val="00000500000000000000"/>
    <w:charset w:val="86"/>
    <w:family w:val="auto"/>
    <w:pitch w:val="default"/>
    <w:sig w:usb0="00008007" w:usb1="00000000" w:usb2="00000000" w:usb3="00000000" w:csb0="20000093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F1D51">
    <w:pPr>
      <w:tabs>
        <w:tab w:val="right" w:pos="9826"/>
      </w:tabs>
    </w:pPr>
    <w:r>
      <w:rPr>
        <w:rFonts w:ascii="Poppins" w:hAnsi="Poppins" w:eastAsia="Poppins" w:cs="Poppins"/>
        <w:color w:val="3A3A3A"/>
        <w:sz w:val="15"/>
        <w:szCs w:val="15"/>
      </w:rPr>
      <w:t>Diese Entscheidungshilfe dient der Orientierung und ersetzt keine rechtliche Einzelfallprüfung.</w:t>
    </w:r>
    <w:r>
      <w:rPr>
        <w:rFonts w:ascii="Poppins" w:hAnsi="Poppins" w:eastAsia="Poppins" w:cs="Poppins"/>
        <w:color w:val="3A3A3A"/>
        <w:sz w:val="15"/>
        <w:szCs w:val="15"/>
      </w:rPr>
      <w:tab/>
    </w:r>
    <w:r>
      <w:rPr>
        <w:rFonts w:ascii="Poppins" w:hAnsi="Poppins" w:eastAsia="Poppins" w:cs="Poppins"/>
        <w:color w:val="3A3A3A"/>
        <w:sz w:val="15"/>
        <w:szCs w:val="15"/>
      </w:rPr>
      <w:fldChar w:fldCharType="begin"/>
    </w:r>
    <w:r>
      <w:rPr>
        <w:rFonts w:ascii="Poppins" w:hAnsi="Poppins" w:eastAsia="Poppins" w:cs="Poppins"/>
        <w:color w:val="3A3A3A"/>
        <w:sz w:val="15"/>
        <w:szCs w:val="15"/>
      </w:rPr>
      <w:instrText xml:space="preserve"> HYPERLINK "https://www.timr.com?utm_medium=pdf&amp;utm_source=vorlage&amp;utm_campaign=arbeitszeit_in_oesterreich_entscheidungshilfe_t_de" </w:instrText>
    </w:r>
    <w:r>
      <w:rPr>
        <w:rFonts w:ascii="Poppins" w:hAnsi="Poppins" w:eastAsia="Poppins" w:cs="Poppins"/>
        <w:color w:val="3A3A3A"/>
        <w:sz w:val="15"/>
        <w:szCs w:val="15"/>
      </w:rPr>
      <w:fldChar w:fldCharType="separate"/>
    </w:r>
    <w:r>
      <w:rPr>
        <w:rStyle w:val="15"/>
        <w:rFonts w:ascii="Poppins" w:hAnsi="Poppins" w:eastAsia="Poppins" w:cs="Poppins"/>
        <w:sz w:val="15"/>
        <w:szCs w:val="15"/>
      </w:rPr>
      <w:t>timr.com</w:t>
    </w:r>
    <w:r>
      <w:rPr>
        <w:rFonts w:ascii="Poppins" w:hAnsi="Poppins" w:eastAsia="Poppins" w:cs="Poppins"/>
        <w:color w:val="3A3A3A"/>
        <w:sz w:val="15"/>
        <w:szCs w:val="15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B3B252">
    <w:pPr>
      <w:pStyle w:val="14"/>
    </w:pPr>
    <w:bookmarkStart w:id="0" w:name="_GoBack"/>
  </w:p>
  <w:bookmarkEnd w:id="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2F0D9C"/>
    <w:multiLevelType w:val="singleLevel"/>
    <w:tmpl w:val="942F0D9C"/>
    <w:lvl w:ilvl="0" w:tentative="0">
      <w:start w:val="1"/>
      <w:numFmt w:val="bullet"/>
      <w:lvlText w:val="●"/>
      <w:lvlJc w:val="left"/>
      <w:pPr>
        <w:ind w:left="300" w:hanging="300"/>
      </w:pPr>
      <w:rPr>
        <w:color w:val="648CFF"/>
        <w:sz w:val="14"/>
        <w:szCs w:val="14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DDFA55A5"/>
    <w:rsid w:val="DEDC21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Poppins" w:hAnsi="Poppins" w:eastAsia="Poppins" w:cs="Poppi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Poppins" w:hAnsi="Poppins" w:eastAsia="Poppins" w:cs="Poppins"/>
      <w:color w:val="3A3A3A"/>
      <w:sz w:val="19"/>
      <w:szCs w:val="19"/>
    </w:rPr>
  </w:style>
  <w:style w:type="paragraph" w:styleId="2">
    <w:name w:val="heading 1"/>
    <w:next w:val="1"/>
    <w:qFormat/>
    <w:uiPriority w:val="0"/>
    <w:rPr>
      <w:rFonts w:ascii="Poppins" w:hAnsi="Poppins" w:eastAsia="Poppins" w:cs="Poppins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Poppins" w:hAnsi="Poppins" w:eastAsia="Poppins" w:cs="Poppins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Poppins" w:hAnsi="Poppins" w:eastAsia="Poppins" w:cs="Poppins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Poppins" w:hAnsi="Poppins" w:eastAsia="Poppins" w:cs="Poppins"/>
      <w:i/>
      <w:iCs/>
      <w:color w:val="2E74B5"/>
      <w:sz w:val="19"/>
      <w:szCs w:val="19"/>
    </w:rPr>
  </w:style>
  <w:style w:type="paragraph" w:styleId="6">
    <w:name w:val="heading 5"/>
    <w:next w:val="1"/>
    <w:qFormat/>
    <w:uiPriority w:val="0"/>
    <w:rPr>
      <w:rFonts w:ascii="Poppins" w:hAnsi="Poppins" w:eastAsia="Poppins" w:cs="Poppins"/>
      <w:color w:val="2E74B5"/>
      <w:sz w:val="19"/>
      <w:szCs w:val="19"/>
    </w:rPr>
  </w:style>
  <w:style w:type="paragraph" w:styleId="7">
    <w:name w:val="heading 6"/>
    <w:next w:val="1"/>
    <w:qFormat/>
    <w:uiPriority w:val="0"/>
    <w:rPr>
      <w:rFonts w:ascii="Poppins" w:hAnsi="Poppins" w:eastAsia="Poppins" w:cs="Poppins"/>
      <w:color w:val="1F4D78"/>
      <w:sz w:val="19"/>
      <w:szCs w:val="19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9"/>
    <w:semiHidden/>
    <w:unhideWhenUsed/>
    <w:uiPriority w:val="99"/>
    <w:pPr>
      <w:spacing w:after="0" w:line="240" w:lineRule="auto"/>
    </w:pPr>
    <w:rPr>
      <w:rFonts w:ascii="Poppins" w:hAnsi="Poppins" w:eastAsia="Poppins" w:cs="Poppins"/>
      <w:color w:val="3A3A3A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8"/>
    <w:semiHidden/>
    <w:unhideWhenUsed/>
    <w:uiPriority w:val="99"/>
    <w:pPr>
      <w:spacing w:after="0" w:line="240" w:lineRule="auto"/>
    </w:pPr>
    <w:rPr>
      <w:rFonts w:ascii="Poppins" w:hAnsi="Poppins" w:eastAsia="Poppins" w:cs="Poppins"/>
      <w:color w:val="3A3A3A"/>
      <w:sz w:val="20"/>
      <w:szCs w:val="20"/>
    </w:rPr>
  </w:style>
  <w:style w:type="paragraph" w:styleId="14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5">
    <w:name w:val="Hyperlink"/>
    <w:unhideWhenUsed/>
    <w:uiPriority w:val="99"/>
    <w:rPr>
      <w:color w:val="0563C1"/>
      <w:u w:val="single"/>
    </w:rPr>
  </w:style>
  <w:style w:type="paragraph" w:styleId="16">
    <w:name w:val="Title"/>
    <w:qFormat/>
    <w:uiPriority w:val="0"/>
    <w:rPr>
      <w:rFonts w:ascii="Poppins" w:hAnsi="Poppins" w:eastAsia="Poppins" w:cs="Poppins"/>
      <w:color w:val="3A3A3A"/>
      <w:sz w:val="56"/>
      <w:szCs w:val="56"/>
    </w:rPr>
  </w:style>
  <w:style w:type="paragraph" w:styleId="17">
    <w:name w:val="List Paragraph"/>
    <w:qFormat/>
    <w:uiPriority w:val="0"/>
    <w:rPr>
      <w:rFonts w:ascii="Poppins" w:hAnsi="Poppins" w:eastAsia="Poppins" w:cs="Poppins"/>
      <w:color w:val="3A3A3A"/>
      <w:sz w:val="19"/>
      <w:szCs w:val="19"/>
    </w:rPr>
  </w:style>
  <w:style w:type="character" w:customStyle="1" w:styleId="18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9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hyperlink" Target="https://www.timr.com?utm_medium=pdf%26utm_source=vorlage%26utm_campaign=arbeitszeit_in_oesterreich_entscheidungshilfe_t_de" TargetMode="Externa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223</Words>
  <Characters>1381</Characters>
  <TotalTime>5</TotalTime>
  <ScaleCrop>false</ScaleCrop>
  <LinksUpToDate>false</LinksUpToDate>
  <CharactersWithSpaces>1581</CharactersWithSpaces>
  <Application>WPS Office_12.1.28492.28492_F1E327BC-269C-435d-A152-05C5408002CA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timr</dc:creator>
  <cp:lastModifiedBy>WPS_emzito</cp:lastModifiedBy>
  <dcterms:modified xsi:type="dcterms:W3CDTF">2026-09-23T11:14:54Z</dcterms:modified>
  <dc:title>Zählt das als Arbeitszeit? – timr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62C82A1FA8B4E9BC8098B36AC7089CFD_42</vt:lpwstr>
  </property>
</Properties>
</file>